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2-1746-2602/25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86MS0060-</w:t>
      </w:r>
      <w:r>
        <w:rPr>
          <w:rStyle w:val="cat-PhoneNumbergrp-1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-40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21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6"/>
          <w:szCs w:val="26"/>
        </w:rPr>
        <w:t>Вихляевой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(Демченко) Татьяне Васильевне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 договору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Стандарт»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Вихляевой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(Демченко) Татьяне Васильевне о взыскании задолженности по кредитному 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>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Вихляевой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(Демченко) Татьяны Васильевны, </w:t>
      </w:r>
      <w:r>
        <w:rPr>
          <w:rStyle w:val="cat-PassportDatagrp-1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Акционерного общества «Банк Русский Стандарт», ИНН </w:t>
      </w:r>
      <w:r>
        <w:rPr>
          <w:rStyle w:val="cat-PhoneNumbergrp-18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07.10.2005 по 16.02.2025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кредитному договору № 38939496 от 07.10.2005 в сумме 22 121 рубль 50 копеек</w:t>
      </w:r>
      <w:r>
        <w:rPr>
          <w:rFonts w:ascii="Times New Roman" w:eastAsia="Times New Roman" w:hAnsi="Times New Roman" w:cs="Times New Roman"/>
          <w:sz w:val="26"/>
          <w:szCs w:val="26"/>
        </w:rPr>
        <w:t>, а также судебные расходы по оплате 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ой пошлины в размере 4 000 рублей, а всего взыскать 26 121 (двадцать шесть тысяч сто двадцать один) рубль 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2-1746-2602/2025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</w:t>
      </w:r>
      <w:r>
        <w:rPr>
          <w:rFonts w:ascii="Times New Roman" w:eastAsia="Times New Roman" w:hAnsi="Times New Roman" w:cs="Times New Roman"/>
          <w:sz w:val="22"/>
          <w:szCs w:val="22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6rplc-0">
    <w:name w:val="cat-PhoneNumber grp-16 rplc-0"/>
    <w:basedOn w:val="DefaultParagraphFont"/>
  </w:style>
  <w:style w:type="character" w:customStyle="1" w:styleId="cat-PhoneNumbergrp-17rplc-1">
    <w:name w:val="cat-PhoneNumber grp-17 rplc-1"/>
    <w:basedOn w:val="DefaultParagraphFont"/>
  </w:style>
  <w:style w:type="character" w:customStyle="1" w:styleId="cat-PassportDatagrp-14rplc-11">
    <w:name w:val="cat-PassportData grp-14 rplc-11"/>
    <w:basedOn w:val="DefaultParagraphFont"/>
  </w:style>
  <w:style w:type="character" w:customStyle="1" w:styleId="cat-PhoneNumbergrp-18rplc-15">
    <w:name w:val="cat-PhoneNumber grp-18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